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6498"/>
      </w:tblGrid>
      <w:tr w:rsidR="00E66299" w14:paraId="7951BCD3" w14:textId="77777777" w:rsidTr="00E66299">
        <w:tc>
          <w:tcPr>
            <w:tcW w:w="2572" w:type="dxa"/>
          </w:tcPr>
          <w:p w14:paraId="622207AB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4E8D10E0" w14:textId="7392E1AD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8BB0F8" wp14:editId="50AC0D9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102235</wp:posOffset>
                  </wp:positionV>
                  <wp:extent cx="3181985" cy="44450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85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111A13" wp14:editId="1CFFC331">
                  <wp:simplePos x="0" y="0"/>
                  <wp:positionH relativeFrom="column">
                    <wp:posOffset>-1719580</wp:posOffset>
                  </wp:positionH>
                  <wp:positionV relativeFrom="paragraph">
                    <wp:posOffset>133985</wp:posOffset>
                  </wp:positionV>
                  <wp:extent cx="2465070" cy="36766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D2E7B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1E7CD4A4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35F654A5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461A1934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7245C2DE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3E84B041" w14:textId="77777777" w:rsidTr="00E66299">
        <w:tc>
          <w:tcPr>
            <w:tcW w:w="2572" w:type="dxa"/>
          </w:tcPr>
          <w:p w14:paraId="4FC5E65C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76232D10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371F3284" w14:textId="77777777" w:rsidTr="00E66299">
        <w:tc>
          <w:tcPr>
            <w:tcW w:w="2572" w:type="dxa"/>
          </w:tcPr>
          <w:p w14:paraId="036A87C2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28E6BE4C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68E59705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1C1AD" w14:textId="7B7AD772" w:rsidR="00E66299" w:rsidRDefault="00C000A5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FEDE0" w14:textId="654EE2A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VERGADERING 3</w:t>
            </w:r>
          </w:p>
        </w:tc>
      </w:tr>
      <w:tr w:rsidR="00E66299" w14:paraId="7B1B6B91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331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C99C" w14:textId="0C1C56FB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 16-01-2023</w:t>
            </w:r>
          </w:p>
        </w:tc>
      </w:tr>
      <w:tr w:rsidR="00E66299" w14:paraId="05DE5227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A4B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962" w14:textId="3DCF49B6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De Hoge Brug</w:t>
            </w:r>
          </w:p>
        </w:tc>
      </w:tr>
      <w:tr w:rsidR="00E66299" w14:paraId="3AD62123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4B6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C9D8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16.00 – 18:00 uur </w:t>
            </w:r>
          </w:p>
        </w:tc>
      </w:tr>
      <w:tr w:rsidR="00E66299" w14:paraId="739F7310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1FF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04D37C04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04959E7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590AD273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0F387653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41FFAE3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9ACC" w14:textId="77777777" w:rsidR="00E66299" w:rsidRDefault="00E66299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      R. Kat (VSO De Hoge Brug), J. Uithol (VSO De Hoge Brug),                           T. Meijboom (SO De A. Willeboerschool)</w:t>
            </w:r>
          </w:p>
          <w:p w14:paraId="4B877720" w14:textId="77777777" w:rsidR="00E66299" w:rsidRDefault="00E6629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     J. Willemse (ouder VSO De Hoge Brug), I. Harteveld (ouder SO De A.   Willeboerschool), C.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Hilling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(ouder SO De A. Willeboerschool)</w:t>
            </w:r>
          </w:p>
          <w:p w14:paraId="26F1D97F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J. van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Platteschorre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(locatiedirecteur VSO De Hoge Brug), </w:t>
            </w:r>
          </w:p>
          <w:p w14:paraId="2731B2EE" w14:textId="77777777" w:rsidR="00E66299" w:rsidRDefault="00E66299" w:rsidP="001361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002" w:hanging="26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Willeboerschool).</w:t>
            </w:r>
          </w:p>
          <w:p w14:paraId="38AA2D7A" w14:textId="77777777" w:rsidR="00E66299" w:rsidRDefault="00E6629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E66299" w14:paraId="3B21953E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389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Voorzitter: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D907" w14:textId="77777777" w:rsidR="00E66299" w:rsidRDefault="00E66299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66299" w14:paraId="5344FD4E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521A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C79" w14:textId="77777777" w:rsidR="00E66299" w:rsidRDefault="00E66299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8B680E4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2C7B5F5B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405E633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i/>
          <w:sz w:val="20"/>
          <w:szCs w:val="20"/>
          <w:lang w:eastAsia="nl-NL"/>
        </w:rPr>
        <w:t>MR &amp; Directie (16:00 – 17:00 uur)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5"/>
      </w:tblGrid>
      <w:tr w:rsidR="00E66299" w14:paraId="3189758B" w14:textId="77777777" w:rsidTr="00E6629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CF896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965F7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E66299" w14:paraId="1E79CA45" w14:textId="77777777" w:rsidTr="00E66299">
        <w:trPr>
          <w:trHeight w:val="100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3E9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7B241AB5" w14:textId="5D922C73" w:rsidR="00C000A5" w:rsidRDefault="00E66299" w:rsidP="00C000A5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Welkom door voorzitter.</w:t>
            </w:r>
          </w:p>
          <w:p w14:paraId="520470BA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0F658027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(zie bijlage)</w:t>
            </w:r>
          </w:p>
          <w:p w14:paraId="43F21B9B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GMR </w:t>
            </w:r>
          </w:p>
          <w:p w14:paraId="3A19CF11" w14:textId="77777777" w:rsidR="00E66299" w:rsidRDefault="00E66299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De volgende zaken zijn besproken in de GMR vergadering:</w:t>
            </w:r>
          </w:p>
          <w:p w14:paraId="567E1903" w14:textId="1DD9E703" w:rsidR="00E66299" w:rsidRDefault="00E66299" w:rsidP="001361D1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Zie bijlage ‘Nieuws van de GMR’</w:t>
            </w:r>
          </w:p>
          <w:p w14:paraId="4B801B75" w14:textId="3D1A6778" w:rsidR="00D15564" w:rsidRPr="00330FC1" w:rsidRDefault="00EC1F5D" w:rsidP="00330FC1">
            <w:pPr>
              <w:spacing w:after="0" w:line="240" w:lineRule="auto"/>
              <w:ind w:left="65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Vraag vanuit de ouders over </w:t>
            </w:r>
            <w:r w:rsidR="004B450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onderdeel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noodzaak bekostiging extra activiteiten. A. Buitenhuis heeft deze toegelicht.</w:t>
            </w:r>
          </w:p>
          <w:p w14:paraId="3E926500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113993D5" w14:textId="77777777" w:rsidR="00E66299" w:rsidRDefault="00E66299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68E91C42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</w:p>
          <w:p w14:paraId="51EDED90" w14:textId="5F06FADC" w:rsidR="00E66299" w:rsidRDefault="00E66299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2FBF8222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Mededelingen directie </w:t>
            </w:r>
          </w:p>
          <w:p w14:paraId="60F01D81" w14:textId="2BAE549C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De Willeboerschool: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3E1AFD97" w14:textId="5D501195" w:rsidR="007F66BA" w:rsidRPr="00DD2E04" w:rsidRDefault="00E66299" w:rsidP="001F0B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DD2E0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Kerstviering</w:t>
            </w:r>
            <w:r w:rsidR="00DD2E0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: </w:t>
            </w:r>
            <w:r w:rsidR="00004F8B" w:rsidRPr="00DD2E0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Positieve ervaring. Veel ouders en personeel aanwezig. </w:t>
            </w:r>
            <w:r w:rsidR="002153BA" w:rsidRPr="00DD2E0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Geslaagd.</w:t>
            </w:r>
          </w:p>
          <w:p w14:paraId="6070FC58" w14:textId="49E0547D" w:rsidR="00F01FF7" w:rsidRPr="0076033C" w:rsidRDefault="00F01FF7" w:rsidP="00E662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Zullen meer activiteiten komen </w:t>
            </w:r>
            <w:r w:rsidR="00892A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waarin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ouders</w:t>
            </w:r>
            <w:r w:rsidR="00892A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betrokken worden, ook voor goede doelen. </w:t>
            </w:r>
          </w:p>
          <w:p w14:paraId="3E161C8C" w14:textId="3BBE6725" w:rsidR="0076033C" w:rsidRPr="00E313D8" w:rsidRDefault="0076033C" w:rsidP="00E662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Zal een ouder </w:t>
            </w:r>
            <w:r w:rsidR="00E313D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 school komen welke afgestudeerd is in ouderbetrokkenheid. </w:t>
            </w:r>
          </w:p>
          <w:p w14:paraId="702AB33C" w14:textId="1287D6E1" w:rsidR="00E313D8" w:rsidRPr="00F01FF7" w:rsidRDefault="00E313D8" w:rsidP="00E662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Dit jaar weer op kamp. </w:t>
            </w:r>
          </w:p>
          <w:p w14:paraId="7D76A6D4" w14:textId="7C986366" w:rsidR="00E66299" w:rsidRPr="00DE2DE9" w:rsidRDefault="00CC68AA" w:rsidP="00E662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Ziekteverzuim is op zich onder controle. </w:t>
            </w:r>
            <w:r w:rsidR="00C33DD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Groepen kunnen blijven draaien en </w:t>
            </w:r>
            <w:r w:rsidR="008202D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verzuim kan worden opgevangen.</w:t>
            </w:r>
          </w:p>
          <w:p w14:paraId="7D2A4CB1" w14:textId="66F49004" w:rsidR="00DE2DE9" w:rsidRPr="003240A1" w:rsidRDefault="00DE2DE9" w:rsidP="00E6629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Begin februari komt inspectie op bezoek. </w:t>
            </w:r>
            <w:r w:rsidR="009C425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Niet voor oordeel, maar voor onderzoek naar benodigde ondersteuning. </w:t>
            </w:r>
          </w:p>
          <w:p w14:paraId="09AE1541" w14:textId="6646EAE2" w:rsidR="00E66299" w:rsidRPr="00E66299" w:rsidRDefault="00E66299" w:rsidP="00E66299">
            <w:pPr>
              <w:spacing w:after="0" w:line="240" w:lineRule="auto"/>
              <w:ind w:left="66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De </w:t>
            </w:r>
            <w:r w:rsidRPr="00E6629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7505FC62" w14:textId="7BEC7398" w:rsidR="00F01FF7" w:rsidRPr="005E1BD4" w:rsidRDefault="00E66299" w:rsidP="001F0B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5E1BD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Kerstviering</w:t>
            </w:r>
            <w:r w:rsidR="005E1BD4" w:rsidRPr="005E1BD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: </w:t>
            </w:r>
            <w:r w:rsidR="005E1BD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Viering bij Locatie Jack. (restaurant/</w:t>
            </w:r>
            <w:r w:rsidR="001F0BF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café) </w:t>
            </w:r>
            <w:r w:rsidR="001F26F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 buffet, </w:t>
            </w:r>
            <w:proofErr w:type="spellStart"/>
            <w:r w:rsidR="001F26F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silent</w:t>
            </w:r>
            <w:proofErr w:type="spellEnd"/>
            <w:r w:rsidR="001F26F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disco, game room, en dj. </w:t>
            </w:r>
            <w:r w:rsidR="00D865F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Positieve ervaring voor </w:t>
            </w:r>
            <w:r w:rsidR="00C77D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iedereen. </w:t>
            </w:r>
            <w:r w:rsidR="00C37F0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Qua tijd </w:t>
            </w:r>
            <w:r w:rsidR="00C37F0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lastRenderedPageBreak/>
              <w:t>was het soms lastig om</w:t>
            </w:r>
            <w:r w:rsidR="00CE3C0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dat vanuit school </w:t>
            </w:r>
            <w:r w:rsidR="00271E3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</w:t>
            </w:r>
            <w:r w:rsidR="001970D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normale</w:t>
            </w:r>
            <w:r w:rsidR="00271E3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schooldag</w:t>
            </w:r>
            <w:r w:rsidR="001970D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) </w:t>
            </w:r>
            <w:r w:rsidR="00CE3C0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naar locatie te brengen</w:t>
            </w:r>
            <w:r w:rsidR="00C735A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  <w:r w:rsidR="00CE3C0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(weinig tijd)</w:t>
            </w:r>
            <w:r w:rsidR="00C735A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1D264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leerpunten nemen we mee.</w:t>
            </w:r>
          </w:p>
          <w:p w14:paraId="6BFC3A12" w14:textId="1942F4B4" w:rsidR="00E66299" w:rsidRDefault="001D2640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Verbouwing is momenteel bezig. Geeft soms overlast wat betreft geluid, spullen verplaatsen, etc. Dit goed in de gaten houden</w:t>
            </w:r>
            <w:r w:rsidR="00FE04A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</w:t>
            </w:r>
          </w:p>
          <w:p w14:paraId="38B26EC3" w14:textId="2B96F869" w:rsidR="00C2358D" w:rsidRDefault="00C2358D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25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op VSO is ziekteverzuim onder controle. </w:t>
            </w:r>
          </w:p>
          <w:p w14:paraId="1CA24D14" w14:textId="05AEB0AD" w:rsidR="00C61AC6" w:rsidRPr="00271E3D" w:rsidRDefault="00C2358D" w:rsidP="00271E3D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271E3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Aantal nieuwe collega’s bij gekomen. </w:t>
            </w:r>
            <w:r w:rsidR="001030A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Deels vervanging, deels extra.</w:t>
            </w:r>
          </w:p>
          <w:p w14:paraId="272C8798" w14:textId="42A1C55F" w:rsidR="00D15564" w:rsidRPr="00D15564" w:rsidRDefault="00D15564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Taxivervoer</w:t>
            </w:r>
          </w:p>
          <w:p w14:paraId="531DAC72" w14:textId="19102704" w:rsidR="00D15564" w:rsidRDefault="00D15564" w:rsidP="00D15564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Afgelopen periode is het taxivervoer veelvuldig besproken. Hoe is de stand van zaken nu?</w:t>
            </w:r>
          </w:p>
          <w:p w14:paraId="1BB57516" w14:textId="450AE697" w:rsidR="00514B15" w:rsidRPr="00D15564" w:rsidRDefault="001E0CF2" w:rsidP="00D15564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Het </w:t>
            </w:r>
            <w:r w:rsidR="00B462B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is nu gereguleerd. Zijn nog wel gevallen waar het nog niet helemaal goed gaat. </w:t>
            </w:r>
            <w:r w:rsidR="0053520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Maar </w:t>
            </w:r>
            <w:r w:rsidR="00BC37B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is wel verbetering. </w:t>
            </w:r>
          </w:p>
          <w:p w14:paraId="74D50781" w14:textId="48274FC8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Vijf gelijke dagenmodel SO  </w:t>
            </w:r>
          </w:p>
          <w:p w14:paraId="76C69EB1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Update? </w:t>
            </w:r>
          </w:p>
          <w:p w14:paraId="2B8DD5E0" w14:textId="7782FA3B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Oriëntatie op het vijf gelijke dagenmodel voor De Willeboerschool. </w:t>
            </w:r>
          </w:p>
          <w:p w14:paraId="7B52CF82" w14:textId="4E3D05FF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Belangrijk om alle partijen goed te informeren. Onderzoek loopt. Op de aanpassing van onderwijstijd (met uitzondering van VSO) hebben ouders een instemmingsbevoegdheid vanuit de MR. </w:t>
            </w:r>
          </w:p>
          <w:p w14:paraId="161BEAFF" w14:textId="452830D7" w:rsidR="00BC37B2" w:rsidRDefault="00490ADA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Januari is hier teamvergadering over. (informatie &amp; inventarisatie)</w:t>
            </w:r>
          </w:p>
          <w:p w14:paraId="13898837" w14:textId="69843431" w:rsidR="00E66299" w:rsidRDefault="00C61AC6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Subsidie Basisvaardigheden</w:t>
            </w:r>
          </w:p>
          <w:p w14:paraId="7D50324B" w14:textId="72283D30" w:rsidR="00E66299" w:rsidRDefault="00C61AC6" w:rsidP="00C61AC6">
            <w:pPr>
              <w:spacing w:after="0" w:line="240" w:lineRule="auto"/>
              <w:ind w:left="731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C61AC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 hebben maximale subsidie basisvaardigheden en de MR heeft instemmingsbevoegdheid.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Momenteel is hier nog geen plan voor. In de MR graag het gesprek aangaan over de besteding. </w:t>
            </w:r>
            <w:r w:rsidRPr="00C61AC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(taal, rekenen, burgerschap en/of digitale geletterdheid).</w:t>
            </w:r>
          </w:p>
          <w:p w14:paraId="0CC052DA" w14:textId="6C13D0C7" w:rsidR="00490ADA" w:rsidRDefault="0030464A" w:rsidP="00C61AC6">
            <w:pPr>
              <w:spacing w:after="0" w:line="240" w:lineRule="auto"/>
              <w:ind w:left="731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Willeboer &amp; Mytylschool hebben subsidie gekregen. </w:t>
            </w:r>
            <w:r w:rsidR="00681D1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Deze subsidie is ontstaan vanuit de achterstand die gemeten is in het onderwijs </w:t>
            </w:r>
            <w:r w:rsidR="00E6077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op thema taal, rekenen, etc.)</w:t>
            </w:r>
          </w:p>
          <w:p w14:paraId="4F3D5143" w14:textId="5930D69C" w:rsidR="00E6077D" w:rsidRDefault="00E6077D" w:rsidP="00C61AC6">
            <w:pPr>
              <w:spacing w:after="0" w:line="240" w:lineRule="auto"/>
              <w:ind w:left="731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Plan </w:t>
            </w:r>
            <w:r w:rsidR="006347F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staat nog niet concreet op schrift</w:t>
            </w:r>
            <w:r w:rsidR="003C12C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vanwege erg kortdag. A. Buitenhuis </w:t>
            </w:r>
            <w:r w:rsidR="00460E3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heeft</w:t>
            </w:r>
            <w:r w:rsidR="003C12C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toegelicht </w:t>
            </w:r>
            <w:r w:rsidR="00460E3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welke visie hij hier op heeft en hoe deze te besteden. </w:t>
            </w:r>
            <w:r w:rsidR="006739A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Taal-, reken-, ICT-, en burgerschap coördinator aanstellen.</w:t>
            </w:r>
            <w:r w:rsidR="0004337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Methodes, trainingen, etc. </w:t>
            </w:r>
          </w:p>
          <w:p w14:paraId="41A60B65" w14:textId="4023944D" w:rsidR="00F527F0" w:rsidRPr="00C61AC6" w:rsidRDefault="00A82004" w:rsidP="00C61AC6">
            <w:pPr>
              <w:spacing w:after="0" w:line="240" w:lineRule="auto"/>
              <w:ind w:left="731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MR geeft vertrouwen en instemming </w:t>
            </w:r>
          </w:p>
          <w:p w14:paraId="08A65A44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Samenwerking Willeboer &amp; Hoge Brug</w:t>
            </w:r>
          </w:p>
          <w:p w14:paraId="70E18F48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vast agendapunt op de MR vergadering om dit thema levendig te houden. Ruimte om lopende zaken te bespreken.</w:t>
            </w:r>
          </w:p>
          <w:p w14:paraId="1842C049" w14:textId="77777777" w:rsidR="00E66299" w:rsidRDefault="00E66299">
            <w:pPr>
              <w:spacing w:after="0" w:line="240" w:lineRule="auto"/>
              <w:ind w:left="60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Lopende zaken: </w:t>
            </w:r>
          </w:p>
          <w:p w14:paraId="53D75F33" w14:textId="595BBDB9" w:rsidR="00E66299" w:rsidRDefault="0027061F" w:rsidP="001361D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Gezamenlijke n</w:t>
            </w:r>
            <w:r w:rsidR="00AB53D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ieuwjaarreceptie </w:t>
            </w:r>
            <w:r w:rsidR="008D1E1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was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succes.</w:t>
            </w:r>
          </w:p>
          <w:p w14:paraId="4879CD9B" w14:textId="66F32037" w:rsidR="008D1E1A" w:rsidRDefault="008D1E1A" w:rsidP="001361D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Woensdag praktijkvakken</w:t>
            </w:r>
            <w:r w:rsidR="002706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samenwerking</w:t>
            </w:r>
          </w:p>
          <w:p w14:paraId="1827C2E9" w14:textId="4B1D87F6" w:rsidR="00F1359C" w:rsidRDefault="00F1359C" w:rsidP="001361D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16 maart </w:t>
            </w:r>
            <w:r w:rsidR="0055751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gezamenlijke ouderavond (Geef me de vijf)</w:t>
            </w:r>
          </w:p>
          <w:p w14:paraId="086C0797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Aankomende onderwerpen volgende MR vergadering</w:t>
            </w:r>
          </w:p>
          <w:p w14:paraId="4B9A5A9A" w14:textId="46BBD38E" w:rsidR="00E66299" w:rsidRDefault="00D54871" w:rsidP="00C61AC6">
            <w:pPr>
              <w:pStyle w:val="Lijstalinea"/>
              <w:spacing w:after="0" w:line="240" w:lineRule="auto"/>
              <w:ind w:left="731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Begroting </w:t>
            </w:r>
          </w:p>
          <w:p w14:paraId="7B92B343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Rondvraag met directie</w:t>
            </w:r>
          </w:p>
          <w:p w14:paraId="45F41211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3F65F26A" w14:textId="74217F27" w:rsidR="00E66299" w:rsidRDefault="005759EB" w:rsidP="001361D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451196FD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4EDA3084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 eerste gedeelte vergadering. Tweede gedeelte zal MR verder gaan zonder directie.</w:t>
            </w:r>
          </w:p>
          <w:p w14:paraId="2384122B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9C6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E7E75B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476BD93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A53B74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8AAD078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C0C75D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511A8AC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180BA14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26F8B2C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3B0534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37D39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B27CBAD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0BD68C3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D68F487" w14:textId="77777777" w:rsidR="00E66299" w:rsidRDefault="00E66299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415169C5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B5386F3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6D170D" w14:textId="4417FE5E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7863815" w14:textId="232278F7" w:rsidR="005759EB" w:rsidRDefault="005759EB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C874E74" w14:textId="6DD9B737" w:rsidR="005759EB" w:rsidRDefault="005759EB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456BB94" w14:textId="1E670DAF" w:rsidR="005759EB" w:rsidRDefault="005759EB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284C225" w14:textId="6A1901E5" w:rsidR="005759EB" w:rsidRDefault="005759EB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C6AA327" w14:textId="0201FDC4" w:rsidR="005759EB" w:rsidRDefault="005759EB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A1A5AD0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349B612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>
        <w:rPr>
          <w:rFonts w:ascii="Calibri" w:eastAsia="Times New Roman" w:hAnsi="Calibri" w:cs="Calibri"/>
          <w:i/>
          <w:sz w:val="20"/>
          <w:szCs w:val="20"/>
          <w:lang w:eastAsia="nl-NL"/>
        </w:rPr>
        <w:lastRenderedPageBreak/>
        <w:t>MR (17:00 – 18:00 uur)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5"/>
      </w:tblGrid>
      <w:tr w:rsidR="00E66299" w14:paraId="20C60D40" w14:textId="77777777" w:rsidTr="00E66299">
        <w:trPr>
          <w:trHeight w:val="4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A848B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B7E39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E66299" w14:paraId="2A4DCDFC" w14:textId="77777777" w:rsidTr="00E6629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118" w14:textId="3526EC98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202</w:t>
            </w:r>
            <w:r w:rsidR="00477DD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-202</w:t>
            </w:r>
            <w:r w:rsidR="00477DD4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vast punt op agenda: bespreken, aanpassen, etc.</w:t>
            </w:r>
          </w:p>
          <w:p w14:paraId="631EF10D" w14:textId="1202EDA1" w:rsidR="00C61AC6" w:rsidRDefault="00C61AC6" w:rsidP="00C61AC6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E66299">
              <w:rPr>
                <w:rFonts w:cstheme="minorHAnsi"/>
                <w:bCs/>
                <w:sz w:val="20"/>
                <w:szCs w:val="20"/>
              </w:rPr>
              <w:t>peerpunten MR</w:t>
            </w:r>
          </w:p>
          <w:p w14:paraId="35126DCB" w14:textId="30ABE3E1" w:rsidR="00E66299" w:rsidRDefault="00C61AC6" w:rsidP="001361D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</w:t>
            </w:r>
          </w:p>
          <w:p w14:paraId="41AE1229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4DFB830A" w14:textId="77777777" w:rsidR="00E66299" w:rsidRDefault="00E66299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Vast speerpunt op de agenda. </w:t>
            </w:r>
          </w:p>
          <w:p w14:paraId="44DEEFCC" w14:textId="77777777" w:rsidR="00E66299" w:rsidRDefault="00E66299" w:rsidP="001361D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0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Nadenken over prioriteiten en wensen voor dit jaar. Ouderbetrokkenheid is een mooi punt om mee te nemen. MR kan bijvoorbeeld meedenken over het organiseren van thema-avonden en ouders bij elkaar te brengen. Evalueren en meenemen punten vanuit vorig schooljaar.</w:t>
            </w:r>
          </w:p>
          <w:p w14:paraId="37A244CB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6735F7DC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Bespreken en afspraken maken binnen de MR vanuit eerder vernomen punten afkomstig van directie.</w:t>
            </w:r>
          </w:p>
          <w:p w14:paraId="0FCA7494" w14:textId="2DBC9591" w:rsidR="00C61AC6" w:rsidRDefault="00E66299" w:rsidP="001361D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In </w:t>
            </w:r>
            <w:r w:rsidR="00C61A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 gelijke dagen model</w:t>
            </w:r>
            <w:r w:rsidR="00BC378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</w:p>
          <w:p w14:paraId="65691252" w14:textId="00B73516" w:rsidR="00E02CCB" w:rsidRDefault="00BC3781" w:rsidP="00E02CCB">
            <w:pPr>
              <w:pStyle w:val="Lijstalinea"/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MR heeft wetgeving bekeken over de tijden die leerlingen dit jaar draaien. </w:t>
            </w:r>
            <w:r w:rsidR="00246E5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Door de vijf gelijke dagen</w:t>
            </w:r>
            <w:r w:rsidR="00A64EE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652ED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komen</w:t>
            </w:r>
            <w:r w:rsidR="00A64EE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dit 45 uur boven de minimale norm van 1000. Een school mag dit zo inplannen, er zit geen maximum aan. </w:t>
            </w:r>
            <w:r w:rsidR="00FB675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(veel scholen gebruiken dit als buffer voor bijv. onvoorziene (les)uitval. </w:t>
            </w:r>
          </w:p>
          <w:p w14:paraId="37100C14" w14:textId="7E7CC89C" w:rsidR="00C61AC6" w:rsidRDefault="00C61AC6" w:rsidP="001361D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</w:t>
            </w:r>
            <w:r w:rsidR="00E6629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auzetijden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personeel</w:t>
            </w:r>
            <w:r w:rsidR="00944F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is besproken. Ook welke </w:t>
            </w:r>
            <w:r w:rsidR="001D5F1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wettelijke verplichtingen een school heeft om dit voor personeel te organiseren. Ook wat betreft de ruimte en voorzieningen. </w:t>
            </w:r>
            <w:r w:rsidR="00FB307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MR zal dit onderzoeken.</w:t>
            </w:r>
          </w:p>
          <w:p w14:paraId="1C72A424" w14:textId="6103E5BD" w:rsidR="00E66299" w:rsidRDefault="00C61AC6" w:rsidP="001361D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Onderwijstijd leerlingen/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</w:t>
            </w:r>
            <w:r w:rsidR="005618D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sgebonden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uren docenten.</w:t>
            </w:r>
            <w:r w:rsidR="00E6629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77FF16DD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Rondvraag 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w.v.t.t.k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.</w:t>
            </w:r>
          </w:p>
          <w:p w14:paraId="101D12C0" w14:textId="77777777" w:rsidR="00E66299" w:rsidRDefault="00E66299" w:rsidP="001361D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66509F8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2D3C4E1B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Afsluiting tweede gedeelte MR vergadering.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192" w14:textId="77777777" w:rsidR="00E66299" w:rsidRDefault="00E66299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05E3FE6A" w14:textId="77777777" w:rsidR="00E66299" w:rsidRDefault="00E66299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7C3CEB99" w14:textId="57433632" w:rsidR="00D15564" w:rsidRDefault="00D15564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488309C9" w14:textId="661B33E4" w:rsidR="00D15564" w:rsidRDefault="00D15564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CA2A3CB" w14:textId="46728726" w:rsidR="00D15564" w:rsidRDefault="00D15564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2B7A5EE" w14:textId="77777777" w:rsidR="00D15564" w:rsidRDefault="00D15564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15F3472" w14:textId="4F2291B7" w:rsidR="00E66299" w:rsidRDefault="00E66299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ACTIEPUNTENLIJST 2022/2023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31"/>
        <w:gridCol w:w="1837"/>
        <w:gridCol w:w="1458"/>
      </w:tblGrid>
      <w:tr w:rsidR="00E66299" w14:paraId="748972F5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BC099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8767D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Actie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66922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C2161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E66299" w14:paraId="4FF31459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059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D2C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ED4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FCB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E66299" w14:paraId="2E5425D2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FDC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97C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65D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018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</w:tbl>
    <w:p w14:paraId="6D3BBF9B" w14:textId="77777777" w:rsidR="00E66299" w:rsidRDefault="00E66299" w:rsidP="00E66299">
      <w:pPr>
        <w:rPr>
          <w:sz w:val="20"/>
          <w:szCs w:val="20"/>
        </w:rPr>
      </w:pPr>
    </w:p>
    <w:p w14:paraId="061BA7EC" w14:textId="77777777" w:rsidR="003C3348" w:rsidRDefault="00477DD4"/>
    <w:sectPr w:rsidR="003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21"/>
    <w:multiLevelType w:val="hybridMultilevel"/>
    <w:tmpl w:val="3858F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B64"/>
    <w:multiLevelType w:val="hybridMultilevel"/>
    <w:tmpl w:val="EF72B1C2"/>
    <w:lvl w:ilvl="0" w:tplc="141AA546">
      <w:start w:val="1"/>
      <w:numFmt w:val="upperLetter"/>
      <w:lvlText w:val="%1."/>
      <w:lvlJc w:val="left"/>
      <w:pPr>
        <w:ind w:left="1093" w:hanging="360"/>
      </w:pPr>
    </w:lvl>
    <w:lvl w:ilvl="1" w:tplc="04130019">
      <w:start w:val="1"/>
      <w:numFmt w:val="lowerLetter"/>
      <w:lvlText w:val="%2."/>
      <w:lvlJc w:val="left"/>
      <w:pPr>
        <w:ind w:left="1813" w:hanging="360"/>
      </w:pPr>
    </w:lvl>
    <w:lvl w:ilvl="2" w:tplc="0413001B">
      <w:start w:val="1"/>
      <w:numFmt w:val="lowerRoman"/>
      <w:lvlText w:val="%3."/>
      <w:lvlJc w:val="right"/>
      <w:pPr>
        <w:ind w:left="2533" w:hanging="180"/>
      </w:pPr>
    </w:lvl>
    <w:lvl w:ilvl="3" w:tplc="0413000F">
      <w:start w:val="1"/>
      <w:numFmt w:val="decimal"/>
      <w:lvlText w:val="%4."/>
      <w:lvlJc w:val="left"/>
      <w:pPr>
        <w:ind w:left="3253" w:hanging="360"/>
      </w:pPr>
    </w:lvl>
    <w:lvl w:ilvl="4" w:tplc="04130019">
      <w:start w:val="1"/>
      <w:numFmt w:val="lowerLetter"/>
      <w:lvlText w:val="%5."/>
      <w:lvlJc w:val="left"/>
      <w:pPr>
        <w:ind w:left="3973" w:hanging="360"/>
      </w:pPr>
    </w:lvl>
    <w:lvl w:ilvl="5" w:tplc="0413001B">
      <w:start w:val="1"/>
      <w:numFmt w:val="lowerRoman"/>
      <w:lvlText w:val="%6."/>
      <w:lvlJc w:val="right"/>
      <w:pPr>
        <w:ind w:left="4693" w:hanging="180"/>
      </w:pPr>
    </w:lvl>
    <w:lvl w:ilvl="6" w:tplc="0413000F">
      <w:start w:val="1"/>
      <w:numFmt w:val="decimal"/>
      <w:lvlText w:val="%7."/>
      <w:lvlJc w:val="left"/>
      <w:pPr>
        <w:ind w:left="5413" w:hanging="360"/>
      </w:pPr>
    </w:lvl>
    <w:lvl w:ilvl="7" w:tplc="04130019">
      <w:start w:val="1"/>
      <w:numFmt w:val="lowerLetter"/>
      <w:lvlText w:val="%8."/>
      <w:lvlJc w:val="left"/>
      <w:pPr>
        <w:ind w:left="6133" w:hanging="360"/>
      </w:pPr>
    </w:lvl>
    <w:lvl w:ilvl="8" w:tplc="0413001B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400F3D26"/>
    <w:multiLevelType w:val="hybridMultilevel"/>
    <w:tmpl w:val="79D2D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105"/>
    <w:multiLevelType w:val="hybridMultilevel"/>
    <w:tmpl w:val="FC3AFF5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55171150"/>
    <w:multiLevelType w:val="hybridMultilevel"/>
    <w:tmpl w:val="D3946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865" w:hanging="180"/>
      </w:pPr>
    </w:lvl>
    <w:lvl w:ilvl="3" w:tplc="0413000F">
      <w:start w:val="1"/>
      <w:numFmt w:val="decimal"/>
      <w:lvlText w:val="%4."/>
      <w:lvlJc w:val="left"/>
      <w:pPr>
        <w:ind w:left="3585" w:hanging="360"/>
      </w:pPr>
    </w:lvl>
    <w:lvl w:ilvl="4" w:tplc="04130019">
      <w:start w:val="1"/>
      <w:numFmt w:val="lowerLetter"/>
      <w:lvlText w:val="%5."/>
      <w:lvlJc w:val="left"/>
      <w:pPr>
        <w:ind w:left="4305" w:hanging="360"/>
      </w:pPr>
    </w:lvl>
    <w:lvl w:ilvl="5" w:tplc="0413001B">
      <w:start w:val="1"/>
      <w:numFmt w:val="lowerRoman"/>
      <w:lvlText w:val="%6."/>
      <w:lvlJc w:val="right"/>
      <w:pPr>
        <w:ind w:left="5025" w:hanging="180"/>
      </w:pPr>
    </w:lvl>
    <w:lvl w:ilvl="6" w:tplc="0413000F">
      <w:start w:val="1"/>
      <w:numFmt w:val="decimal"/>
      <w:lvlText w:val="%7."/>
      <w:lvlJc w:val="left"/>
      <w:pPr>
        <w:ind w:left="5745" w:hanging="360"/>
      </w:pPr>
    </w:lvl>
    <w:lvl w:ilvl="7" w:tplc="04130019">
      <w:start w:val="1"/>
      <w:numFmt w:val="lowerLetter"/>
      <w:lvlText w:val="%8."/>
      <w:lvlJc w:val="left"/>
      <w:pPr>
        <w:ind w:left="6465" w:hanging="360"/>
      </w:pPr>
    </w:lvl>
    <w:lvl w:ilvl="8" w:tplc="0413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82224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3221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574705">
    <w:abstractNumId w:val="0"/>
  </w:num>
  <w:num w:numId="4" w16cid:durableId="1594819041">
    <w:abstractNumId w:val="4"/>
  </w:num>
  <w:num w:numId="5" w16cid:durableId="9993842">
    <w:abstractNumId w:val="2"/>
  </w:num>
  <w:num w:numId="6" w16cid:durableId="486627565">
    <w:abstractNumId w:val="3"/>
  </w:num>
  <w:num w:numId="7" w16cid:durableId="982197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9"/>
    <w:rsid w:val="00004F8B"/>
    <w:rsid w:val="00043371"/>
    <w:rsid w:val="00063F21"/>
    <w:rsid w:val="001030AA"/>
    <w:rsid w:val="001970D9"/>
    <w:rsid w:val="001D2640"/>
    <w:rsid w:val="001D5F17"/>
    <w:rsid w:val="001E0CF2"/>
    <w:rsid w:val="001F0BF8"/>
    <w:rsid w:val="001F1A4C"/>
    <w:rsid w:val="001F26FF"/>
    <w:rsid w:val="002153BA"/>
    <w:rsid w:val="00246E5B"/>
    <w:rsid w:val="0027061F"/>
    <w:rsid w:val="00271E3D"/>
    <w:rsid w:val="0030464A"/>
    <w:rsid w:val="003240A1"/>
    <w:rsid w:val="00330FC1"/>
    <w:rsid w:val="003C12CB"/>
    <w:rsid w:val="00400B9B"/>
    <w:rsid w:val="00460E38"/>
    <w:rsid w:val="00477DD4"/>
    <w:rsid w:val="00490ADA"/>
    <w:rsid w:val="004B450B"/>
    <w:rsid w:val="00514B15"/>
    <w:rsid w:val="00535208"/>
    <w:rsid w:val="00557515"/>
    <w:rsid w:val="005618D8"/>
    <w:rsid w:val="005759EB"/>
    <w:rsid w:val="005E1BD4"/>
    <w:rsid w:val="006347FE"/>
    <w:rsid w:val="00652EDE"/>
    <w:rsid w:val="006739A2"/>
    <w:rsid w:val="00681D11"/>
    <w:rsid w:val="0076033C"/>
    <w:rsid w:val="007F66BA"/>
    <w:rsid w:val="008202DD"/>
    <w:rsid w:val="008300E8"/>
    <w:rsid w:val="00892A48"/>
    <w:rsid w:val="008D1E1A"/>
    <w:rsid w:val="009217BD"/>
    <w:rsid w:val="00944FE4"/>
    <w:rsid w:val="009C4258"/>
    <w:rsid w:val="00A64EE9"/>
    <w:rsid w:val="00A81549"/>
    <w:rsid w:val="00A82004"/>
    <w:rsid w:val="00AB53D9"/>
    <w:rsid w:val="00B462B5"/>
    <w:rsid w:val="00BC3781"/>
    <w:rsid w:val="00BC37B2"/>
    <w:rsid w:val="00C000A5"/>
    <w:rsid w:val="00C2358D"/>
    <w:rsid w:val="00C33DD9"/>
    <w:rsid w:val="00C37F05"/>
    <w:rsid w:val="00C61AC6"/>
    <w:rsid w:val="00C735A1"/>
    <w:rsid w:val="00C77DAD"/>
    <w:rsid w:val="00CC68AA"/>
    <w:rsid w:val="00CE375F"/>
    <w:rsid w:val="00CE3C02"/>
    <w:rsid w:val="00D05B53"/>
    <w:rsid w:val="00D15564"/>
    <w:rsid w:val="00D54871"/>
    <w:rsid w:val="00D84351"/>
    <w:rsid w:val="00D865F3"/>
    <w:rsid w:val="00DD2E04"/>
    <w:rsid w:val="00DE2DE9"/>
    <w:rsid w:val="00E02CCB"/>
    <w:rsid w:val="00E313D8"/>
    <w:rsid w:val="00E6077D"/>
    <w:rsid w:val="00E66299"/>
    <w:rsid w:val="00EC1F5D"/>
    <w:rsid w:val="00F01FF7"/>
    <w:rsid w:val="00F1359C"/>
    <w:rsid w:val="00F527F0"/>
    <w:rsid w:val="00F54E27"/>
    <w:rsid w:val="00F64E52"/>
    <w:rsid w:val="00FB3074"/>
    <w:rsid w:val="00FB6759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B2B3"/>
  <w15:chartTrackingRefBased/>
  <w15:docId w15:val="{CAC6F37B-5ED6-46D9-9418-9068234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29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62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6299"/>
    <w:pPr>
      <w:ind w:left="720"/>
      <w:contextualSpacing/>
    </w:pPr>
  </w:style>
  <w:style w:type="table" w:styleId="Tabelraster">
    <w:name w:val="Table Grid"/>
    <w:basedOn w:val="Standaardtabel"/>
    <w:uiPriority w:val="59"/>
    <w:rsid w:val="00E66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Kat</dc:creator>
  <cp:keywords/>
  <dc:description/>
  <cp:lastModifiedBy>Robbert Kat</cp:lastModifiedBy>
  <cp:revision>75</cp:revision>
  <dcterms:created xsi:type="dcterms:W3CDTF">2023-01-16T15:05:00Z</dcterms:created>
  <dcterms:modified xsi:type="dcterms:W3CDTF">2023-03-14T12:33:00Z</dcterms:modified>
</cp:coreProperties>
</file>